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9C1E18" w:rsidR="003946EF" w:rsidP="003946EF" w:rsidRDefault="005153CA" w14:paraId="3EFABBA5" w14:textId="54A4C966">
      <w:pPr>
        <w:rPr>
          <w:rFonts w:ascii="Times New Roman" w:hAnsi="Times New Roman" w:cs="Times New Roman"/>
          <w:b/>
          <w:bCs/>
          <w:sz w:val="24"/>
          <w:szCs w:val="24"/>
        </w:rPr>
      </w:pPr>
      <w:r w:rsidRPr="009C1E18">
        <w:rPr>
          <w:rFonts w:ascii="Times New Roman" w:hAnsi="Times New Roman" w:cs="Times New Roman"/>
          <w:b/>
          <w:bCs/>
          <w:sz w:val="24"/>
          <w:szCs w:val="24"/>
        </w:rPr>
        <w:t>Bios for SWDH October 22, 2024</w:t>
      </w:r>
    </w:p>
    <w:p w:rsidRPr="009C1E18" w:rsidR="003946EF" w:rsidP="003946EF" w:rsidRDefault="003946EF" w14:paraId="1FA6034C" w14:textId="77777777">
      <w:pPr>
        <w:rPr>
          <w:rFonts w:ascii="Times New Roman" w:hAnsi="Times New Roman" w:cs="Times New Roman"/>
          <w:b/>
          <w:bCs/>
          <w:sz w:val="24"/>
          <w:szCs w:val="24"/>
        </w:rPr>
      </w:pPr>
    </w:p>
    <w:p w:rsidRPr="009C1E18" w:rsidR="00902BD4" w:rsidP="003946EF" w:rsidRDefault="003946EF" w14:paraId="7FE804CF" w14:textId="0E17DE1A">
      <w:pPr>
        <w:rPr>
          <w:rFonts w:ascii="Times New Roman" w:hAnsi="Times New Roman" w:cs="Times New Roman"/>
          <w:color w:val="000000"/>
          <w:sz w:val="24"/>
          <w:szCs w:val="24"/>
        </w:rPr>
      </w:pPr>
      <w:r w:rsidRPr="009C1E18">
        <w:rPr>
          <w:rFonts w:ascii="Times New Roman" w:hAnsi="Times New Roman" w:cs="Times New Roman"/>
          <w:b/>
          <w:bCs/>
          <w:color w:val="000000"/>
          <w:sz w:val="24"/>
          <w:szCs w:val="24"/>
        </w:rPr>
        <w:t>Dr. Peter McCullough</w:t>
      </w:r>
      <w:r w:rsidRPr="009C1E18">
        <w:rPr>
          <w:rFonts w:ascii="Times New Roman" w:hAnsi="Times New Roman" w:cs="Times New Roman"/>
          <w:color w:val="000000"/>
          <w:sz w:val="24"/>
          <w:szCs w:val="24"/>
        </w:rPr>
        <w:t xml:space="preserve"> is an internist, cardiologist, epidemiologist holding degrees from Baylor University, University of Texas Southwestern Medical School, University of Michigan, and Southern Methodist University. He manages common infectious diseases as well as the cardiovascular complications of both the viral infection and the injuries developing after the COVID-19 vaccine in Dallas TX, USA. Since the outset of the pandemic, Dr. McCullough has been a leader in the medical response to the COVID-19 disaster and has published “Pathophysiological Basis and Rationale for Early Outpatient Treatment of SARS-CoV-2 (COVID-19) Infection” the first synthesis of sequenced multidrug treatment of ambulatory patients infected with SARS-CoV-2 in the </w:t>
      </w:r>
      <w:r w:rsidRPr="009C1E18">
        <w:rPr>
          <w:rFonts w:ascii="Times New Roman" w:hAnsi="Times New Roman" w:cs="Times New Roman"/>
          <w:i/>
          <w:iCs/>
          <w:color w:val="000000"/>
          <w:sz w:val="24"/>
          <w:szCs w:val="24"/>
        </w:rPr>
        <w:t>American Journal of Medicine</w:t>
      </w:r>
      <w:r w:rsidRPr="009C1E18">
        <w:rPr>
          <w:rFonts w:ascii="Times New Roman" w:hAnsi="Times New Roman" w:cs="Times New Roman"/>
          <w:color w:val="000000"/>
          <w:sz w:val="24"/>
          <w:szCs w:val="24"/>
        </w:rPr>
        <w:t> and subsequently updated in </w:t>
      </w:r>
      <w:r w:rsidRPr="009C1E18">
        <w:rPr>
          <w:rFonts w:ascii="Times New Roman" w:hAnsi="Times New Roman" w:cs="Times New Roman"/>
          <w:i/>
          <w:iCs/>
          <w:color w:val="000000"/>
          <w:sz w:val="24"/>
          <w:szCs w:val="24"/>
        </w:rPr>
        <w:t>Reviews in Cardiovascular Medicine</w:t>
      </w:r>
      <w:r w:rsidRPr="009C1E18">
        <w:rPr>
          <w:rFonts w:ascii="Times New Roman" w:hAnsi="Times New Roman" w:cs="Times New Roman"/>
          <w:color w:val="000000"/>
          <w:sz w:val="24"/>
          <w:szCs w:val="24"/>
        </w:rPr>
        <w:t>. He has dozens of peer-reviewed publications on the infection and has commented extensively on the medical response to the COVID-19 crisis in </w:t>
      </w:r>
      <w:proofErr w:type="spellStart"/>
      <w:r w:rsidRPr="009C1E18">
        <w:rPr>
          <w:rFonts w:ascii="Times New Roman" w:hAnsi="Times New Roman" w:cs="Times New Roman"/>
          <w:i/>
          <w:iCs/>
          <w:color w:val="000000"/>
          <w:sz w:val="24"/>
          <w:szCs w:val="24"/>
        </w:rPr>
        <w:t>TheHill</w:t>
      </w:r>
      <w:proofErr w:type="spellEnd"/>
      <w:r w:rsidRPr="009C1E18">
        <w:rPr>
          <w:rFonts w:ascii="Times New Roman" w:hAnsi="Times New Roman" w:cs="Times New Roman"/>
          <w:i/>
          <w:iCs/>
          <w:color w:val="000000"/>
          <w:sz w:val="24"/>
          <w:szCs w:val="24"/>
        </w:rPr>
        <w:t>, America Out Loud, and on FOX NEWS Channel</w:t>
      </w:r>
      <w:r w:rsidRPr="009C1E18">
        <w:rPr>
          <w:rFonts w:ascii="Times New Roman" w:hAnsi="Times New Roman" w:cs="Times New Roman"/>
          <w:color w:val="000000"/>
          <w:sz w:val="24"/>
          <w:szCs w:val="24"/>
        </w:rPr>
        <w:t xml:space="preserve">. Dr. McCullough testified multiple times in the US Senate, Texas Senate Committee on Health and Human Services, Arizona Senate and House of Representatives, Colorado General Assembly, New Hampshire Senate, Pennsylvania Senate, and South Carolina Senate concerning many aspects of the pandemic response. Dr. McCullough has had years of dedicated academic and clinical efforts in combating the SARS-CoV-2 virus and in doing so, has reviewed thousands of reports, participated in scientific congresses, group discussions, press releases, and has been considered among the world's experts on COVID-19. </w:t>
      </w:r>
    </w:p>
    <w:p w:rsidRPr="009C1E18" w:rsidR="004A088C" w:rsidRDefault="004A088C" w14:paraId="632BC9E0" w14:textId="77777777">
      <w:pPr>
        <w:rPr>
          <w:rFonts w:ascii="Times New Roman" w:hAnsi="Times New Roman" w:cs="Times New Roman"/>
          <w:sz w:val="24"/>
          <w:szCs w:val="24"/>
        </w:rPr>
      </w:pPr>
    </w:p>
    <w:p w:rsidRPr="009C1E18" w:rsidR="004A088C" w:rsidP="004A088C" w:rsidRDefault="004A088C" w14:paraId="5EC39B70" w14:textId="77777777">
      <w:pPr>
        <w:rPr>
          <w:rFonts w:ascii="Times New Roman" w:hAnsi="Times New Roman" w:cs="Times New Roman"/>
          <w:color w:val="000000"/>
          <w:sz w:val="24"/>
          <w:szCs w:val="24"/>
        </w:rPr>
      </w:pPr>
      <w:r w:rsidRPr="009C1E18">
        <w:rPr>
          <w:rFonts w:ascii="Times New Roman" w:hAnsi="Times New Roman" w:cs="Times New Roman"/>
          <w:b/>
          <w:bCs/>
          <w:sz w:val="24"/>
          <w:szCs w:val="24"/>
        </w:rPr>
        <w:t xml:space="preserve">Dr. Ryan Cole: </w:t>
      </w:r>
      <w:r w:rsidRPr="009C1E18">
        <w:rPr>
          <w:rFonts w:ascii="Times New Roman" w:hAnsi="Times New Roman" w:cs="Times New Roman"/>
          <w:color w:val="000000"/>
          <w:sz w:val="24"/>
          <w:szCs w:val="24"/>
        </w:rPr>
        <w:t>Dr. Ryan Cole is a double board certified, Mayo Clinic trained pathologist. He directed a large independent medical laboratory for two decades in Idaho and now works as an expert diagnostic consultant. He has diagnosed over 500,000 patients in his career. He has become an internationally recognized voice for scientific integrity and medical freedom during the pandemic. He has testified in the United States Senate, multiple state legislatures and the European Parliament concerning Covid pandemic measures. Beyond medicine, he is a gallery level wood artist, organic farmer, musician, motivational speaker, grateful husband and proud father of six daughters.</w:t>
      </w:r>
    </w:p>
    <w:p w:rsidRPr="009C1E18" w:rsidR="00DA5B1B" w:rsidP="00DA5B1B" w:rsidRDefault="00DA5B1B" w14:paraId="0F4BD25F" w14:textId="77777777">
      <w:pPr>
        <w:rPr>
          <w:rFonts w:ascii="Times New Roman" w:hAnsi="Times New Roman" w:eastAsia="Times New Roman" w:cs="Times New Roman"/>
          <w:color w:val="000000"/>
          <w:kern w:val="0"/>
          <w:sz w:val="24"/>
          <w:szCs w:val="24"/>
          <w14:ligatures w14:val="none"/>
        </w:rPr>
      </w:pPr>
      <w:r w:rsidRPr="009C1E18">
        <w:rPr>
          <w:rFonts w:ascii="Times New Roman" w:hAnsi="Times New Roman" w:eastAsia="Times New Roman" w:cs="Times New Roman"/>
          <w:b/>
          <w:bCs/>
          <w:color w:val="000000"/>
          <w:kern w:val="0"/>
          <w:sz w:val="24"/>
          <w:szCs w:val="24"/>
          <w14:ligatures w14:val="none"/>
        </w:rPr>
        <w:t>Dr. David Wiseman</w:t>
      </w:r>
      <w:r w:rsidRPr="009C1E18">
        <w:rPr>
          <w:rFonts w:ascii="Times New Roman" w:hAnsi="Times New Roman" w:eastAsia="Times New Roman" w:cs="Times New Roman"/>
          <w:color w:val="000000"/>
          <w:kern w:val="0"/>
          <w:sz w:val="24"/>
          <w:szCs w:val="24"/>
          <w14:ligatures w14:val="none"/>
        </w:rPr>
        <w:t xml:space="preserve"> is a PhD Research </w:t>
      </w:r>
      <w:proofErr w:type="spellStart"/>
      <w:r w:rsidRPr="009C1E18">
        <w:rPr>
          <w:rFonts w:ascii="Times New Roman" w:hAnsi="Times New Roman" w:eastAsia="Times New Roman" w:cs="Times New Roman"/>
          <w:color w:val="000000"/>
          <w:kern w:val="0"/>
          <w:sz w:val="24"/>
          <w:szCs w:val="24"/>
          <w14:ligatures w14:val="none"/>
        </w:rPr>
        <w:t>Bioscientist</w:t>
      </w:r>
      <w:proofErr w:type="spellEnd"/>
      <w:r w:rsidRPr="009C1E18">
        <w:rPr>
          <w:rFonts w:ascii="Times New Roman" w:hAnsi="Times New Roman" w:eastAsia="Times New Roman" w:cs="Times New Roman"/>
          <w:color w:val="000000"/>
          <w:kern w:val="0"/>
          <w:sz w:val="24"/>
          <w:szCs w:val="24"/>
          <w14:ligatures w14:val="none"/>
        </w:rPr>
        <w:t xml:space="preserve"> with a background in pharmacy, pharmacology, immunology and experimental pathology. He was one of the top 66 research scientists at Johnson &amp; Johnson where he headed up a research and development program overseeing preclinical and clinical research, pharmacovigilance as well as FDA submissions </w:t>
      </w:r>
      <w:proofErr w:type="gramStart"/>
      <w:r w:rsidRPr="009C1E18">
        <w:rPr>
          <w:rFonts w:ascii="Times New Roman" w:hAnsi="Times New Roman" w:eastAsia="Times New Roman" w:cs="Times New Roman"/>
          <w:color w:val="000000"/>
          <w:kern w:val="0"/>
          <w:sz w:val="24"/>
          <w:szCs w:val="24"/>
          <w14:ligatures w14:val="none"/>
        </w:rPr>
        <w:t>in the area of</w:t>
      </w:r>
      <w:proofErr w:type="gramEnd"/>
      <w:r w:rsidRPr="009C1E18">
        <w:rPr>
          <w:rFonts w:ascii="Times New Roman" w:hAnsi="Times New Roman" w:eastAsia="Times New Roman" w:cs="Times New Roman"/>
          <w:color w:val="000000"/>
          <w:kern w:val="0"/>
          <w:sz w:val="24"/>
          <w:szCs w:val="24"/>
          <w14:ligatures w14:val="none"/>
        </w:rPr>
        <w:t xml:space="preserve"> postsurgical adhesions. He has been a peer and Cochrane reviewer. Since 1996 he has run his own R&amp;D drug, device and biologic consulting business. He co-founded the world’s first clinic for the integrated treatment of pelvic and abdominal pain and pioneered the use of a device for those conditions,</w:t>
      </w:r>
    </w:p>
    <w:p w:rsidRPr="009C1E18" w:rsidR="004A088C" w:rsidP="00DA5B1B" w:rsidRDefault="00DA5B1B" w14:paraId="0906A3B9" w14:textId="498599FE">
      <w:pPr>
        <w:shd w:val="clear" w:color="auto" w:fill="FFFFFF"/>
        <w:spacing w:before="240" w:after="0" w:line="240" w:lineRule="auto"/>
        <w:jc w:val="both"/>
        <w:rPr>
          <w:rFonts w:ascii="Times New Roman" w:hAnsi="Times New Roman" w:cs="Times New Roman"/>
          <w:sz w:val="24"/>
          <w:szCs w:val="24"/>
        </w:rPr>
      </w:pPr>
      <w:r w:rsidRPr="009C1E18">
        <w:rPr>
          <w:rFonts w:ascii="Times New Roman" w:hAnsi="Times New Roman" w:eastAsia="Times New Roman" w:cs="Times New Roman"/>
          <w:color w:val="000000"/>
          <w:kern w:val="0"/>
          <w:sz w:val="24"/>
          <w:szCs w:val="24"/>
          <w14:ligatures w14:val="none"/>
        </w:rPr>
        <w:t xml:space="preserve">Dr. Wiseman has focused on Covid-19 for the last three years. His raw dataset analyses have overturned previously negative studies used to justify public policy regarding hydroxychloroquine </w:t>
      </w:r>
      <w:r w:rsidRPr="009C1E18">
        <w:rPr>
          <w:rFonts w:ascii="Times New Roman" w:hAnsi="Times New Roman" w:eastAsia="Times New Roman" w:cs="Times New Roman"/>
          <w:color w:val="000000"/>
          <w:kern w:val="0"/>
          <w:sz w:val="24"/>
          <w:szCs w:val="24"/>
          <w14:ligatures w14:val="none"/>
        </w:rPr>
        <w:t>and ivermectin. He has made over 26 submissions on Covid-19 vaccine safety and efficacy to government bodies including FDA, CDC and NIH. He is a contributor to Trial Site News and participated in Senator Johnson’s two expert panels in 2022.</w:t>
      </w:r>
    </w:p>
    <w:p w:rsidRPr="009C1E18" w:rsidR="007A545D" w:rsidRDefault="007A545D" w14:paraId="3F21AE92" w14:textId="77777777">
      <w:pPr>
        <w:rPr>
          <w:rFonts w:ascii="Times New Roman" w:hAnsi="Times New Roman" w:cs="Times New Roman"/>
          <w:sz w:val="24"/>
          <w:szCs w:val="24"/>
        </w:rPr>
      </w:pPr>
    </w:p>
    <w:p w:rsidRPr="009C1E18" w:rsidR="00902BD4" w:rsidP="00902BD4" w:rsidRDefault="00902BD4" w14:paraId="3ED6A5FA" w14:textId="0A32F35B">
      <w:pPr>
        <w:pStyle w:val="NormalWeb"/>
        <w:shd w:val="clear" w:color="auto" w:fill="FFFFFF"/>
        <w:spacing w:before="0" w:beforeAutospacing="0" w:after="240" w:afterAutospacing="0"/>
        <w:textAlignment w:val="baseline"/>
      </w:pPr>
      <w:proofErr w:type="gramStart"/>
      <w:r w:rsidRPr="009C1E18">
        <w:rPr>
          <w:b/>
          <w:bCs/>
        </w:rPr>
        <w:t>Dr</w:t>
      </w:r>
      <w:r w:rsidRPr="009C1E18" w:rsidR="007A545D">
        <w:rPr>
          <w:b/>
          <w:bCs/>
        </w:rPr>
        <w:t>.</w:t>
      </w:r>
      <w:r w:rsidRPr="009C1E18">
        <w:rPr>
          <w:b/>
          <w:bCs/>
        </w:rPr>
        <w:t xml:space="preserve"> Kim Biss MD</w:t>
      </w:r>
      <w:r w:rsidRPr="009C1E18">
        <w:t>,</w:t>
      </w:r>
      <w:proofErr w:type="gramEnd"/>
      <w:r w:rsidRPr="009C1E18">
        <w:t xml:space="preserve"> is a board-certified obstetrician-gynecologist in Tampa Bay and St. Petersburg. During her time at Bayfront Health, Dr. Biss has held numerous positions within the hospital's committees, including serving on the Board of Trustees, Physician's Technology Council, and Chairman of the OB-GYN department. She was named chief of staff in January 2020.</w:t>
      </w:r>
    </w:p>
    <w:p w:rsidRPr="009C1E18" w:rsidR="00902BD4" w:rsidP="00902BD4" w:rsidRDefault="00902BD4" w14:paraId="4BAA3F09" w14:textId="77777777">
      <w:pPr>
        <w:pStyle w:val="NormalWeb"/>
        <w:shd w:val="clear" w:color="auto" w:fill="FFFFFF"/>
        <w:spacing w:before="0" w:beforeAutospacing="0" w:after="0" w:afterAutospacing="0"/>
        <w:textAlignment w:val="baseline"/>
      </w:pPr>
      <w:r w:rsidRPr="009C1E18">
        <w:t>Dr. Biss is a Fellow of the American College of Obstetricians and Gynecologists. She is a member of the Florida </w:t>
      </w:r>
      <w:hyperlink w:history="1" r:id="rId4">
        <w:r w:rsidRPr="009C1E18">
          <w:rPr>
            <w:rStyle w:val="Hyperlink"/>
            <w:color w:val="auto"/>
            <w:u w:val="none"/>
            <w:bdr w:val="none" w:color="auto" w:sz="0" w:space="0" w:frame="1"/>
          </w:rPr>
          <w:t>Obstetrics</w:t>
        </w:r>
      </w:hyperlink>
      <w:r w:rsidRPr="009C1E18">
        <w:t> and </w:t>
      </w:r>
      <w:hyperlink w:history="1" r:id="rId5">
        <w:r w:rsidRPr="009C1E18">
          <w:rPr>
            <w:rStyle w:val="Hyperlink"/>
            <w:color w:val="auto"/>
            <w:u w:val="none"/>
            <w:bdr w:val="none" w:color="auto" w:sz="0" w:space="0" w:frame="1"/>
          </w:rPr>
          <w:t>Gynecology</w:t>
        </w:r>
      </w:hyperlink>
      <w:r w:rsidRPr="009C1E18">
        <w:rPr>
          <w:u w:val="single"/>
        </w:rPr>
        <w:t> </w:t>
      </w:r>
      <w:r w:rsidRPr="009C1E18">
        <w:t>Society, Pinellas County Medical Society, and the Florida Medical Society. Dr. Biss has also sat on the committee for the March of Dimes Signature Chefs Annual Auction for the past eight years.</w:t>
      </w:r>
    </w:p>
    <w:p w:rsidRPr="009C1E18" w:rsidR="00902BD4" w:rsidP="007A545D" w:rsidRDefault="00902BD4" w14:paraId="59D68C99" w14:textId="72314090">
      <w:pPr>
        <w:pStyle w:val="NormalWeb"/>
        <w:shd w:val="clear" w:color="auto" w:fill="FFFFFF"/>
        <w:spacing w:before="0" w:beforeAutospacing="0" w:after="0" w:afterAutospacing="0"/>
        <w:textAlignment w:val="baseline"/>
        <w:rPr>
          <w:b/>
          <w:bCs/>
          <w:color w:val="000000"/>
        </w:rPr>
      </w:pPr>
      <w:r w:rsidRPr="009C1E18">
        <w:t xml:space="preserve">Dr. Biss recently gave testimony in Washington DC before members of Congress in the Marjorie Taylor Greene hearing that discussed the adverse effects of the genetic shots. </w:t>
      </w:r>
    </w:p>
    <w:p w:rsidRPr="009C1E18" w:rsidR="003946EF" w:rsidP="574020A1" w:rsidRDefault="003946EF" w14:paraId="6EDE97E3" w14:noSpellErr="1" w14:textId="73C7A5E2">
      <w:pPr>
        <w:pStyle w:val="Normal"/>
        <w:shd w:val="clear" w:color="auto" w:fill="FFFFFF" w:themeFill="background1"/>
        <w:spacing w:before="0" w:beforeAutospacing="off" w:after="0" w:afterAutospacing="off"/>
        <w:rPr>
          <w:color w:val="000000"/>
        </w:rPr>
      </w:pPr>
    </w:p>
    <w:p w:rsidRPr="009C1E18" w:rsidR="003946EF" w:rsidP="003946EF" w:rsidRDefault="003946EF" w14:paraId="6C75DDCB" w14:textId="77777777">
      <w:pPr>
        <w:pStyle w:val="docxbody"/>
        <w:shd w:val="clear" w:color="auto" w:fill="FFFFFF"/>
        <w:spacing w:before="0" w:beforeAutospacing="0" w:after="0" w:afterAutospacing="0"/>
        <w:rPr>
          <w:color w:val="000000"/>
        </w:rPr>
      </w:pPr>
      <w:r w:rsidRPr="009C1E18">
        <w:rPr>
          <w:b/>
          <w:bCs/>
          <w:color w:val="000000"/>
        </w:rPr>
        <w:t xml:space="preserve">Dr. Renata </w:t>
      </w:r>
      <w:proofErr w:type="gramStart"/>
      <w:r w:rsidRPr="009C1E18">
        <w:rPr>
          <w:b/>
          <w:bCs/>
          <w:color w:val="000000"/>
        </w:rPr>
        <w:t>Moon</w:t>
      </w:r>
      <w:r w:rsidRPr="009C1E18">
        <w:rPr>
          <w:color w:val="000000"/>
        </w:rPr>
        <w:t xml:space="preserve"> </w:t>
      </w:r>
      <w:r w:rsidRPr="009C1E18">
        <w:rPr>
          <w:color w:val="000000"/>
          <w:bdr w:val="none" w:color="auto" w:sz="0" w:space="0" w:frame="1"/>
        </w:rPr>
        <w:t xml:space="preserve"> is</w:t>
      </w:r>
      <w:proofErr w:type="gramEnd"/>
      <w:r w:rsidRPr="009C1E18">
        <w:rPr>
          <w:color w:val="000000"/>
          <w:bdr w:val="none" w:color="auto" w:sz="0" w:space="0" w:frame="1"/>
        </w:rPr>
        <w:t xml:space="preserve"> double board certified in both General Pediatrics &amp; Pediatric Hospital Medicine. She graduated from Washington University in St. Louis with degrees in biochemistry &amp; medicine and has actively practiced clinical pediatrics for over 25 years. </w:t>
      </w:r>
    </w:p>
    <w:p w:rsidRPr="009C1E18" w:rsidR="003946EF" w:rsidP="003946EF" w:rsidRDefault="003946EF" w14:paraId="00CA982E" w14:textId="77777777">
      <w:pPr>
        <w:pStyle w:val="docxbody"/>
        <w:shd w:val="clear" w:color="auto" w:fill="FFFFFF"/>
        <w:spacing w:before="0" w:beforeAutospacing="0" w:after="0" w:afterAutospacing="0"/>
        <w:rPr>
          <w:color w:val="000000"/>
        </w:rPr>
      </w:pPr>
      <w:r w:rsidRPr="009C1E18">
        <w:rPr>
          <w:color w:val="000000"/>
          <w:bdr w:val="none" w:color="auto" w:sz="0" w:space="0" w:frame="1"/>
        </w:rPr>
        <w:t xml:space="preserve">Dr. Moon has also taught in the world of medical education for </w:t>
      </w:r>
      <w:proofErr w:type="gramStart"/>
      <w:r w:rsidRPr="009C1E18">
        <w:rPr>
          <w:color w:val="000000"/>
          <w:bdr w:val="none" w:color="auto" w:sz="0" w:space="0" w:frame="1"/>
        </w:rPr>
        <w:t>the majority of</w:t>
      </w:r>
      <w:proofErr w:type="gramEnd"/>
      <w:r w:rsidRPr="009C1E18">
        <w:rPr>
          <w:color w:val="000000"/>
          <w:bdr w:val="none" w:color="auto" w:sz="0" w:space="0" w:frame="1"/>
        </w:rPr>
        <w:t xml:space="preserve"> her career. Over the last 20+ years, Dr. Moon has taught countless thousands medical students, interns and residents in undergraduate and graduate medical education programs. She most recently taught at the level of Clinical Associate Professor of Medicine at several Washington State medical schools. </w:t>
      </w:r>
    </w:p>
    <w:p w:rsidRPr="009C1E18" w:rsidR="003946EF" w:rsidP="003946EF" w:rsidRDefault="003946EF" w14:paraId="773CD1AF" w14:textId="77777777">
      <w:pPr>
        <w:pStyle w:val="docxbody"/>
        <w:shd w:val="clear" w:color="auto" w:fill="FFFFFF"/>
        <w:spacing w:before="0" w:beforeAutospacing="0" w:after="0" w:afterAutospacing="0"/>
        <w:rPr>
          <w:color w:val="000000"/>
          <w:bdr w:val="none" w:color="auto" w:sz="0" w:space="0" w:frame="1"/>
        </w:rPr>
      </w:pPr>
      <w:r w:rsidRPr="009C1E18">
        <w:rPr>
          <w:color w:val="000000"/>
          <w:bdr w:val="none" w:color="auto" w:sz="0" w:space="0" w:frame="1"/>
        </w:rPr>
        <w:br/>
      </w:r>
      <w:r w:rsidRPr="009C1E18">
        <w:rPr>
          <w:color w:val="000000"/>
          <w:bdr w:val="none" w:color="auto" w:sz="0" w:space="0" w:frame="1"/>
        </w:rPr>
        <w:t xml:space="preserve">Dr. Moon’s professional views and experiences are her own. She does not speak on behalf of any current or former employer, organization or other entity. </w:t>
      </w:r>
    </w:p>
    <w:p w:rsidRPr="009C1E18" w:rsidR="004A088C" w:rsidP="003946EF" w:rsidRDefault="004A088C" w14:paraId="155838E8" w14:textId="77777777">
      <w:pPr>
        <w:pStyle w:val="docxbody"/>
        <w:shd w:val="clear" w:color="auto" w:fill="FFFFFF"/>
        <w:spacing w:before="0" w:beforeAutospacing="0" w:after="0" w:afterAutospacing="0"/>
        <w:rPr>
          <w:color w:val="000000"/>
          <w:bdr w:val="none" w:color="auto" w:sz="0" w:space="0" w:frame="1"/>
        </w:rPr>
      </w:pPr>
    </w:p>
    <w:p w:rsidRPr="009C1E18" w:rsidR="00BD5907" w:rsidP="00BD5907" w:rsidRDefault="00BD5907" w14:paraId="2EE2C453" w14:textId="77777777">
      <w:pPr>
        <w:spacing w:after="0" w:line="240" w:lineRule="auto"/>
        <w:rPr>
          <w:rFonts w:ascii="Times New Roman" w:hAnsi="Times New Roman" w:eastAsia="Times New Roman" w:cs="Times New Roman"/>
          <w:color w:val="000000"/>
          <w:kern w:val="0"/>
          <w:sz w:val="24"/>
          <w:szCs w:val="24"/>
          <w14:ligatures w14:val="none"/>
        </w:rPr>
      </w:pPr>
      <w:r w:rsidRPr="009C1E18">
        <w:rPr>
          <w:rFonts w:ascii="Times New Roman" w:hAnsi="Times New Roman" w:eastAsia="Times New Roman" w:cs="Times New Roman"/>
          <w:b/>
          <w:bCs/>
          <w:color w:val="000000"/>
          <w:kern w:val="0"/>
          <w:sz w:val="24"/>
          <w:szCs w:val="24"/>
          <w14:ligatures w14:val="none"/>
        </w:rPr>
        <w:t xml:space="preserve">Sasha </w:t>
      </w:r>
      <w:proofErr w:type="spellStart"/>
      <w:r w:rsidRPr="009C1E18">
        <w:rPr>
          <w:rFonts w:ascii="Times New Roman" w:hAnsi="Times New Roman" w:eastAsia="Times New Roman" w:cs="Times New Roman"/>
          <w:b/>
          <w:bCs/>
          <w:color w:val="000000"/>
          <w:kern w:val="0"/>
          <w:sz w:val="24"/>
          <w:szCs w:val="24"/>
          <w14:ligatures w14:val="none"/>
        </w:rPr>
        <w:t>Latypova</w:t>
      </w:r>
      <w:proofErr w:type="spellEnd"/>
      <w:r w:rsidRPr="009C1E18">
        <w:rPr>
          <w:rFonts w:ascii="Times New Roman" w:hAnsi="Times New Roman" w:eastAsia="Times New Roman" w:cs="Times New Roman"/>
          <w:color w:val="000000"/>
          <w:kern w:val="0"/>
          <w:sz w:val="24"/>
          <w:szCs w:val="24"/>
          <w14:ligatures w14:val="none"/>
        </w:rPr>
        <w:t xml:space="preserve"> is a retired pharmaceutical industry R&amp;D executive with 25 years of experience in conducting clinical trials.  Ms. </w:t>
      </w:r>
      <w:proofErr w:type="spellStart"/>
      <w:r w:rsidRPr="009C1E18">
        <w:rPr>
          <w:rFonts w:ascii="Times New Roman" w:hAnsi="Times New Roman" w:eastAsia="Times New Roman" w:cs="Times New Roman"/>
          <w:color w:val="000000"/>
          <w:kern w:val="0"/>
          <w:sz w:val="24"/>
          <w:szCs w:val="24"/>
          <w14:ligatures w14:val="none"/>
        </w:rPr>
        <w:t>Latypova</w:t>
      </w:r>
      <w:proofErr w:type="spellEnd"/>
      <w:r w:rsidRPr="009C1E18">
        <w:rPr>
          <w:rFonts w:ascii="Times New Roman" w:hAnsi="Times New Roman" w:eastAsia="Times New Roman" w:cs="Times New Roman"/>
          <w:color w:val="000000"/>
          <w:kern w:val="0"/>
          <w:sz w:val="24"/>
          <w:szCs w:val="24"/>
          <w14:ligatures w14:val="none"/>
        </w:rPr>
        <w:t xml:space="preserve"> co-founded and managed several contract research organizations performing clinical trials for over 60 pharmaceutical companies, including Pfizer, J&amp;J, AstraZeneca, Novartis, GSK and many others. Her area of expertise was in cardiovascular safety evaluation across all therapeutic areas of drug development. Earlier in her career she worked at Abbott Laboratories </w:t>
      </w:r>
      <w:proofErr w:type="gramStart"/>
      <w:r w:rsidRPr="009C1E18">
        <w:rPr>
          <w:rFonts w:ascii="Times New Roman" w:hAnsi="Times New Roman" w:eastAsia="Times New Roman" w:cs="Times New Roman"/>
          <w:color w:val="000000"/>
          <w:kern w:val="0"/>
          <w:sz w:val="24"/>
          <w:szCs w:val="24"/>
          <w14:ligatures w14:val="none"/>
        </w:rPr>
        <w:t>in the area of</w:t>
      </w:r>
      <w:proofErr w:type="gramEnd"/>
      <w:r w:rsidRPr="009C1E18">
        <w:rPr>
          <w:rFonts w:ascii="Times New Roman" w:hAnsi="Times New Roman" w:eastAsia="Times New Roman" w:cs="Times New Roman"/>
          <w:color w:val="000000"/>
          <w:kern w:val="0"/>
          <w:sz w:val="24"/>
          <w:szCs w:val="24"/>
          <w14:ligatures w14:val="none"/>
        </w:rPr>
        <w:t xml:space="preserve"> anti-HIV drug development.  She has interacted with the FDA CDER on behalf of the pharma companies submitting data for drug approvals, and as part of the leadership of the Cardiovascular Safety Research Consortium, a public-private partnership.  </w:t>
      </w:r>
    </w:p>
    <w:p w:rsidR="00BD5907" w:rsidP="00BD5907" w:rsidRDefault="00BD5907" w14:paraId="4C9266EA" w14:textId="77777777">
      <w:pPr>
        <w:spacing w:after="0" w:line="240" w:lineRule="auto"/>
        <w:rPr>
          <w:rFonts w:ascii="Times New Roman" w:hAnsi="Times New Roman" w:eastAsia="Times New Roman" w:cs="Times New Roman"/>
          <w:color w:val="000000"/>
          <w:kern w:val="0"/>
          <w:sz w:val="24"/>
          <w:szCs w:val="24"/>
          <w14:ligatures w14:val="none"/>
        </w:rPr>
      </w:pPr>
      <w:r w:rsidRPr="009C1E18">
        <w:rPr>
          <w:rFonts w:ascii="Times New Roman" w:hAnsi="Times New Roman" w:eastAsia="Times New Roman" w:cs="Times New Roman"/>
          <w:color w:val="000000"/>
          <w:kern w:val="0"/>
          <w:sz w:val="24"/>
          <w:szCs w:val="24"/>
          <w14:ligatures w14:val="none"/>
        </w:rPr>
        <w:t xml:space="preserve">Ms. </w:t>
      </w:r>
      <w:proofErr w:type="spellStart"/>
      <w:r w:rsidRPr="009C1E18">
        <w:rPr>
          <w:rFonts w:ascii="Times New Roman" w:hAnsi="Times New Roman" w:eastAsia="Times New Roman" w:cs="Times New Roman"/>
          <w:color w:val="000000"/>
          <w:kern w:val="0"/>
          <w:sz w:val="24"/>
          <w:szCs w:val="24"/>
          <w14:ligatures w14:val="none"/>
        </w:rPr>
        <w:t>Latypova</w:t>
      </w:r>
      <w:proofErr w:type="spellEnd"/>
      <w:r w:rsidRPr="009C1E18">
        <w:rPr>
          <w:rFonts w:ascii="Times New Roman" w:hAnsi="Times New Roman" w:eastAsia="Times New Roman" w:cs="Times New Roman"/>
          <w:color w:val="000000"/>
          <w:kern w:val="0"/>
          <w:sz w:val="24"/>
          <w:szCs w:val="24"/>
          <w14:ligatures w14:val="none"/>
        </w:rPr>
        <w:t xml:space="preserve"> has conducted an independent investigation into lack of good manufacturing practice compliance for covid vaccines, and the role of the Department of Defense in design and manufacture of these products and other medical countermeasures.  Ms. </w:t>
      </w:r>
      <w:proofErr w:type="spellStart"/>
      <w:r w:rsidRPr="009C1E18">
        <w:rPr>
          <w:rFonts w:ascii="Times New Roman" w:hAnsi="Times New Roman" w:eastAsia="Times New Roman" w:cs="Times New Roman"/>
          <w:color w:val="000000"/>
          <w:kern w:val="0"/>
          <w:sz w:val="24"/>
          <w:szCs w:val="24"/>
          <w14:ligatures w14:val="none"/>
        </w:rPr>
        <w:t>Latypova</w:t>
      </w:r>
      <w:proofErr w:type="spellEnd"/>
      <w:r w:rsidRPr="009C1E18">
        <w:rPr>
          <w:rFonts w:ascii="Times New Roman" w:hAnsi="Times New Roman" w:eastAsia="Times New Roman" w:cs="Times New Roman"/>
          <w:color w:val="000000"/>
          <w:kern w:val="0"/>
          <w:sz w:val="24"/>
          <w:szCs w:val="24"/>
          <w14:ligatures w14:val="none"/>
        </w:rPr>
        <w:t xml:space="preserve"> holds a graduate degree in business from Dartmouth College.  </w:t>
      </w:r>
    </w:p>
    <w:p w:rsidRPr="009C1E18" w:rsidR="009C1E18" w:rsidP="00BD5907" w:rsidRDefault="009C1E18" w14:paraId="1A345C00" w14:textId="77777777">
      <w:pPr>
        <w:spacing w:after="0" w:line="240" w:lineRule="auto"/>
        <w:rPr>
          <w:rFonts w:ascii="Times New Roman" w:hAnsi="Times New Roman" w:eastAsia="Times New Roman" w:cs="Times New Roman"/>
          <w:color w:val="000000"/>
          <w:kern w:val="0"/>
          <w:sz w:val="24"/>
          <w:szCs w:val="24"/>
          <w14:ligatures w14:val="none"/>
        </w:rPr>
      </w:pPr>
    </w:p>
    <w:p w:rsidRPr="009C1E18" w:rsidR="00F3012B" w:rsidP="00BD5907" w:rsidRDefault="00F3012B" w14:paraId="5AF382A1" w14:textId="77777777">
      <w:pPr>
        <w:spacing w:after="0" w:line="240" w:lineRule="auto"/>
        <w:rPr>
          <w:rFonts w:ascii="Times New Roman" w:hAnsi="Times New Roman" w:eastAsia="Times New Roman" w:cs="Times New Roman"/>
          <w:color w:val="000000"/>
          <w:kern w:val="0"/>
          <w:sz w:val="24"/>
          <w:szCs w:val="24"/>
          <w14:ligatures w14:val="none"/>
        </w:rPr>
      </w:pPr>
    </w:p>
    <w:p w:rsidRPr="009C1E18" w:rsidR="00F3012B" w:rsidP="00F3012B" w:rsidRDefault="00F3012B" w14:paraId="2CCC7E11" w14:textId="77777777">
      <w:pPr>
        <w:rPr>
          <w:rFonts w:ascii="Times New Roman" w:hAnsi="Times New Roman" w:cs="Times New Roman"/>
          <w:sz w:val="24"/>
          <w:szCs w:val="24"/>
        </w:rPr>
      </w:pPr>
      <w:r w:rsidRPr="009C1E18">
        <w:rPr>
          <w:rFonts w:ascii="Times New Roman" w:hAnsi="Times New Roman" w:cs="Times New Roman"/>
          <w:b/>
          <w:bCs/>
          <w:sz w:val="24"/>
          <w:szCs w:val="24"/>
        </w:rPr>
        <w:t>Dr. Janci Lindsay, PhD</w:t>
      </w:r>
      <w:r w:rsidRPr="009C1E18">
        <w:rPr>
          <w:rFonts w:ascii="Times New Roman" w:hAnsi="Times New Roman" w:cs="Times New Roman"/>
          <w:sz w:val="24"/>
          <w:szCs w:val="24"/>
        </w:rPr>
        <w:t xml:space="preserve"> is the Director of Toxicology and Molecular Biology for Toxicology Support Services, LLC. She holds a doctoral degree in Biochemistry and Molecular Biology from the University of Texas Graduate School of Biomedical Sciences Houston-MD Anderson </w:t>
      </w:r>
      <w:proofErr w:type="gramStart"/>
      <w:r w:rsidRPr="009C1E18">
        <w:rPr>
          <w:rFonts w:ascii="Times New Roman" w:hAnsi="Times New Roman" w:cs="Times New Roman"/>
          <w:sz w:val="24"/>
          <w:szCs w:val="24"/>
        </w:rPr>
        <w:t>Cancer Center, and</w:t>
      </w:r>
      <w:proofErr w:type="gramEnd"/>
      <w:r w:rsidRPr="009C1E18">
        <w:rPr>
          <w:rFonts w:ascii="Times New Roman" w:hAnsi="Times New Roman" w:cs="Times New Roman"/>
          <w:sz w:val="24"/>
          <w:szCs w:val="24"/>
        </w:rPr>
        <w:t xml:space="preserve"> is a full member of the Society of Toxicology. She has over 30 years of scientific experience, primarily in the areas of toxicology, molecular biology and immunology. She has authored and co-authored multiple scientific publications and has presented her research at national and international scientific meetings. Her work has included investigating exposures to chemicals, drugs, biologics and particulates, and assessing the potential for chemical contribution to disease and impairment, based upon the dose-response relationship and the known toxicological properties of the chemicals involved. She specializes and holds publications in pulmonary and reproductive pathologies and processes. In the 1990s she worked as part of a research team on the development of a protein subunit vaccine that was found in development to cause auto-immune ovarian pathology and was not brought to market for humans.</w:t>
      </w:r>
    </w:p>
    <w:p w:rsidR="009C1E18" w:rsidP="00F3012B" w:rsidRDefault="00F3012B" w14:paraId="72B2CA4D" w14:textId="07A5BA13">
      <w:pPr>
        <w:rPr>
          <w:rFonts w:cstheme="minorHAnsi"/>
          <w:sz w:val="24"/>
          <w:szCs w:val="24"/>
        </w:rPr>
      </w:pPr>
      <w:r w:rsidRPr="009C1E18">
        <w:rPr>
          <w:rFonts w:ascii="Times New Roman" w:hAnsi="Times New Roman" w:cs="Times New Roman"/>
          <w:sz w:val="24"/>
          <w:szCs w:val="24"/>
        </w:rPr>
        <w:t xml:space="preserve">Her focus on Covid-19 has been on the molecular pathways that are involved in reproductive harms, cancers, potential for genomic integration and coagulopathies caused by the genetic vaccines and their excipients, as well as understanding the molecular mechanisms behind the various treatments for Covid-19 and other emerging viruses. Recently she launched an initiative in collaboration with the Former Feds group to pull the genetic vaccines on a State and County level, based on multiple researchers finding heavy contamination of the shots with </w:t>
      </w:r>
      <w:proofErr w:type="spellStart"/>
      <w:proofErr w:type="gramStart"/>
      <w:r w:rsidRPr="009C1E18">
        <w:rPr>
          <w:rFonts w:ascii="Times New Roman" w:hAnsi="Times New Roman" w:cs="Times New Roman"/>
          <w:sz w:val="24"/>
          <w:szCs w:val="24"/>
        </w:rPr>
        <w:t>E.Coli</w:t>
      </w:r>
      <w:proofErr w:type="spellEnd"/>
      <w:proofErr w:type="gramEnd"/>
      <w:r w:rsidRPr="009C1E18">
        <w:rPr>
          <w:rFonts w:ascii="Times New Roman" w:hAnsi="Times New Roman" w:cs="Times New Roman"/>
          <w:sz w:val="24"/>
          <w:szCs w:val="24"/>
        </w:rPr>
        <w:t xml:space="preserve"> DNA Plasmids and dangerous SV40 Viral sequences and the failure of the FDA, CDC or drug manufacturers to act to recall their adulterated and defective products. “We the People 50-Recall the Shots”. Dr. Lindsay testified at the U.S. Senate within her expertise as a molecular biologist on the toxicity of the genetic vaccine platform including the risk of genomic integration events and vertical transfer of genetic </w:t>
      </w:r>
      <w:r w:rsidRPr="009C1E18">
        <w:rPr>
          <w:rFonts w:cstheme="minorHAnsi"/>
          <w:sz w:val="24"/>
          <w:szCs w:val="24"/>
        </w:rPr>
        <w:t>damage to offspring. She is currently lecturing to raise awareness of the contamination and the expected oncogenic effects and fundraising to fund actions to get them recalled.</w:t>
      </w:r>
    </w:p>
    <w:p w:rsidRPr="009C1E18" w:rsidR="009C1E18" w:rsidP="009C1E18" w:rsidRDefault="009C1E18" w14:paraId="008188F3" w14:textId="77777777">
      <w:pPr>
        <w:rPr>
          <w:rFonts w:cstheme="minorHAnsi"/>
          <w:b/>
          <w:bCs/>
          <w:sz w:val="24"/>
          <w:szCs w:val="24"/>
        </w:rPr>
      </w:pPr>
      <w:r w:rsidRPr="009C1E18">
        <w:rPr>
          <w:rFonts w:cstheme="minorHAnsi"/>
          <w:b/>
          <w:bCs/>
          <w:sz w:val="24"/>
          <w:szCs w:val="24"/>
        </w:rPr>
        <w:t>Christina Parks, Ph.D.</w:t>
      </w:r>
    </w:p>
    <w:p w:rsidRPr="009C1E18" w:rsidR="009C1E18" w:rsidP="009C1E18" w:rsidRDefault="009C1E18" w14:paraId="046F75DF" w14:textId="77777777">
      <w:pPr>
        <w:rPr>
          <w:rFonts w:cstheme="minorHAnsi"/>
          <w:i/>
          <w:iCs/>
          <w:sz w:val="24"/>
          <w:szCs w:val="24"/>
        </w:rPr>
      </w:pPr>
      <w:r w:rsidRPr="009C1E18">
        <w:rPr>
          <w:rFonts w:cstheme="minorHAnsi"/>
          <w:i/>
          <w:iCs/>
          <w:sz w:val="24"/>
          <w:szCs w:val="24"/>
        </w:rPr>
        <w:t>Cellular and Molecular Biology</w:t>
      </w:r>
    </w:p>
    <w:p w:rsidRPr="009C1E18" w:rsidR="003946EF" w:rsidP="003946EF" w:rsidRDefault="009C1E18" w14:paraId="73451085" w14:textId="14B55594">
      <w:pPr>
        <w:rPr>
          <w:rFonts w:ascii="Times New Roman" w:hAnsi="Times New Roman" w:cs="Times New Roman"/>
          <w:sz w:val="24"/>
          <w:szCs w:val="24"/>
        </w:rPr>
      </w:pPr>
      <w:r w:rsidRPr="009C1E18">
        <w:rPr>
          <w:rFonts w:cstheme="minorHAnsi"/>
          <w:sz w:val="24"/>
          <w:szCs w:val="24"/>
        </w:rPr>
        <w:t>Dr. Christina Parks graduated from the University of Wisconsin, Eau Claire, in 1992 with a double major in Biochemistry and Molecular Biology. She went on to earn her Ph.D. in Cellular and Molecular Biology from the University of Michigan in 1999. She did her graduate research in the field of cytokine signaling. Cytokines are the chemicals that the immune system uses to communicate. Thus, Dr. Parks brings a wealth of knowledge about how vaccines affect the immune system. Dr. Parks has spent many years studying the biochemistry of how pharmaceuticals and natural substances that enter our bodies affect the expression of genes and biochemical pathways that are essential to our health and well-being. Dr. Parks focuses on supporting the body in activating its natural detoxification and healing pathways by bringing signaling pathways back into balance.</w:t>
      </w:r>
    </w:p>
    <w:sectPr w:rsidRPr="009C1E18" w:rsidR="003946EF">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6EF"/>
    <w:rsid w:val="00037A8B"/>
    <w:rsid w:val="0004748A"/>
    <w:rsid w:val="002517AA"/>
    <w:rsid w:val="00335F96"/>
    <w:rsid w:val="003946EF"/>
    <w:rsid w:val="003F74E4"/>
    <w:rsid w:val="004530CF"/>
    <w:rsid w:val="004A088C"/>
    <w:rsid w:val="004C6A94"/>
    <w:rsid w:val="00514278"/>
    <w:rsid w:val="005153CA"/>
    <w:rsid w:val="0054564D"/>
    <w:rsid w:val="005F2ADE"/>
    <w:rsid w:val="00604797"/>
    <w:rsid w:val="00660D28"/>
    <w:rsid w:val="007406A5"/>
    <w:rsid w:val="007A545D"/>
    <w:rsid w:val="00873087"/>
    <w:rsid w:val="00902BD4"/>
    <w:rsid w:val="0094559E"/>
    <w:rsid w:val="009C1E18"/>
    <w:rsid w:val="009D7481"/>
    <w:rsid w:val="00A66C83"/>
    <w:rsid w:val="00B00679"/>
    <w:rsid w:val="00BD5907"/>
    <w:rsid w:val="00C35CA8"/>
    <w:rsid w:val="00DA5B1B"/>
    <w:rsid w:val="00F3012B"/>
    <w:rsid w:val="00F85C59"/>
    <w:rsid w:val="00F97D89"/>
    <w:rsid w:val="00FA526A"/>
    <w:rsid w:val="57402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934A2"/>
  <w15:chartTrackingRefBased/>
  <w15:docId w15:val="{BF304E8E-DD2E-430E-AEF0-424CDEAC7D3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next w:val="Normal"/>
    <w:link w:val="Heading2Char"/>
    <w:uiPriority w:val="9"/>
    <w:semiHidden/>
    <w:unhideWhenUsed/>
    <w:qFormat/>
    <w:rsid w:val="009C1E18"/>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C1E18"/>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Normal"/>
    <w:link w:val="Heading4Char"/>
    <w:uiPriority w:val="9"/>
    <w:qFormat/>
    <w:rsid w:val="005F2ADE"/>
    <w:pPr>
      <w:spacing w:before="100" w:beforeAutospacing="1" w:after="100" w:afterAutospacing="1" w:line="240" w:lineRule="auto"/>
      <w:outlineLvl w:val="3"/>
    </w:pPr>
    <w:rPr>
      <w:rFonts w:ascii="Times New Roman" w:hAnsi="Times New Roman" w:eastAsia="Times New Roman" w:cs="Times New Roman"/>
      <w:b/>
      <w:bCs/>
      <w:kern w:val="0"/>
      <w:sz w:val="24"/>
      <w:szCs w:val="24"/>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xbody" w:customStyle="1">
    <w:name w:val="docx_body"/>
    <w:basedOn w:val="Normal"/>
    <w:rsid w:val="003946EF"/>
    <w:pPr>
      <w:spacing w:before="100" w:beforeAutospacing="1" w:after="100" w:afterAutospacing="1" w:line="240" w:lineRule="auto"/>
    </w:pPr>
    <w:rPr>
      <w:rFonts w:ascii="Times New Roman" w:hAnsi="Times New Roman" w:eastAsia="Times New Roman" w:cs="Times New Roman"/>
      <w:kern w:val="0"/>
      <w:sz w:val="24"/>
      <w:szCs w:val="24"/>
      <w14:ligatures w14:val="none"/>
    </w:rPr>
  </w:style>
  <w:style w:type="paragraph" w:styleId="NormalWeb">
    <w:name w:val="Normal (Web)"/>
    <w:basedOn w:val="Normal"/>
    <w:uiPriority w:val="99"/>
    <w:unhideWhenUsed/>
    <w:rsid w:val="00902BD4"/>
    <w:pPr>
      <w:spacing w:before="100" w:beforeAutospacing="1" w:after="100" w:afterAutospacing="1" w:line="240" w:lineRule="auto"/>
    </w:pPr>
    <w:rPr>
      <w:rFonts w:ascii="Times New Roman" w:hAnsi="Times New Roman" w:eastAsia="Times New Roman" w:cs="Times New Roman"/>
      <w:kern w:val="0"/>
      <w:sz w:val="24"/>
      <w:szCs w:val="24"/>
      <w14:ligatures w14:val="none"/>
    </w:rPr>
  </w:style>
  <w:style w:type="character" w:styleId="Hyperlink">
    <w:name w:val="Hyperlink"/>
    <w:basedOn w:val="DefaultParagraphFont"/>
    <w:uiPriority w:val="99"/>
    <w:semiHidden/>
    <w:unhideWhenUsed/>
    <w:rsid w:val="00902BD4"/>
    <w:rPr>
      <w:color w:val="0000FF"/>
      <w:u w:val="single"/>
    </w:rPr>
  </w:style>
  <w:style w:type="character" w:styleId="Heading4Char" w:customStyle="1">
    <w:name w:val="Heading 4 Char"/>
    <w:basedOn w:val="DefaultParagraphFont"/>
    <w:link w:val="Heading4"/>
    <w:uiPriority w:val="9"/>
    <w:rsid w:val="005F2ADE"/>
    <w:rPr>
      <w:rFonts w:ascii="Times New Roman" w:hAnsi="Times New Roman" w:eastAsia="Times New Roman" w:cs="Times New Roman"/>
      <w:b/>
      <w:bCs/>
      <w:kern w:val="0"/>
      <w:sz w:val="24"/>
      <w:szCs w:val="24"/>
      <w14:ligatures w14:val="none"/>
    </w:rPr>
  </w:style>
  <w:style w:type="paragraph" w:styleId="docxlistbullet" w:customStyle="1">
    <w:name w:val="docx_listbullet"/>
    <w:basedOn w:val="Normal"/>
    <w:rsid w:val="004A088C"/>
    <w:pPr>
      <w:spacing w:before="100" w:beforeAutospacing="1" w:after="100" w:afterAutospacing="1" w:line="240" w:lineRule="auto"/>
    </w:pPr>
    <w:rPr>
      <w:rFonts w:ascii="Times New Roman" w:hAnsi="Times New Roman" w:eastAsia="Times New Roman" w:cs="Times New Roman"/>
      <w:kern w:val="0"/>
      <w:sz w:val="24"/>
      <w:szCs w:val="24"/>
      <w14:ligatures w14:val="none"/>
    </w:rPr>
  </w:style>
  <w:style w:type="character" w:styleId="docxfootnotereference" w:customStyle="1">
    <w:name w:val="docx_footnotereference"/>
    <w:basedOn w:val="DefaultParagraphFont"/>
    <w:rsid w:val="004A088C"/>
  </w:style>
  <w:style w:type="paragraph" w:styleId="docxnormal" w:customStyle="1">
    <w:name w:val="docx_normal"/>
    <w:basedOn w:val="Normal"/>
    <w:rsid w:val="007A545D"/>
    <w:pPr>
      <w:spacing w:before="100" w:beforeAutospacing="1" w:after="100" w:afterAutospacing="1" w:line="240" w:lineRule="auto"/>
    </w:pPr>
    <w:rPr>
      <w:rFonts w:ascii="Times New Roman" w:hAnsi="Times New Roman" w:eastAsia="Times New Roman" w:cs="Times New Roman"/>
      <w:kern w:val="0"/>
      <w:sz w:val="24"/>
      <w:szCs w:val="24"/>
      <w14:ligatures w14:val="none"/>
    </w:rPr>
  </w:style>
  <w:style w:type="paragraph" w:styleId="p1" w:customStyle="1">
    <w:name w:val="p1"/>
    <w:basedOn w:val="Normal"/>
    <w:rsid w:val="004C6A94"/>
    <w:pPr>
      <w:spacing w:before="100" w:beforeAutospacing="1" w:after="100" w:afterAutospacing="1" w:line="240" w:lineRule="auto"/>
    </w:pPr>
    <w:rPr>
      <w:rFonts w:ascii="Times New Roman" w:hAnsi="Times New Roman" w:eastAsia="Times New Roman" w:cs="Times New Roman"/>
      <w:kern w:val="0"/>
      <w:sz w:val="24"/>
      <w:szCs w:val="24"/>
      <w14:ligatures w14:val="none"/>
    </w:rPr>
  </w:style>
  <w:style w:type="character" w:styleId="Heading2Char" w:customStyle="1">
    <w:name w:val="Heading 2 Char"/>
    <w:basedOn w:val="DefaultParagraphFont"/>
    <w:link w:val="Heading2"/>
    <w:uiPriority w:val="9"/>
    <w:semiHidden/>
    <w:rsid w:val="009C1E18"/>
    <w:rPr>
      <w:rFonts w:asciiTheme="majorHAnsi" w:hAnsiTheme="majorHAnsi" w:eastAsiaTheme="majorEastAsia" w:cstheme="majorBidi"/>
      <w:color w:val="2F5496" w:themeColor="accent1" w:themeShade="BF"/>
      <w:sz w:val="26"/>
      <w:szCs w:val="26"/>
    </w:rPr>
  </w:style>
  <w:style w:type="character" w:styleId="Heading3Char" w:customStyle="1">
    <w:name w:val="Heading 3 Char"/>
    <w:basedOn w:val="DefaultParagraphFont"/>
    <w:link w:val="Heading3"/>
    <w:uiPriority w:val="9"/>
    <w:semiHidden/>
    <w:rsid w:val="009C1E18"/>
    <w:rPr>
      <w:rFonts w:asciiTheme="majorHAnsi" w:hAnsiTheme="majorHAnsi" w:eastAsiaTheme="majorEastAsia"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2955333">
      <w:bodyDiv w:val="1"/>
      <w:marLeft w:val="0"/>
      <w:marRight w:val="0"/>
      <w:marTop w:val="0"/>
      <w:marBottom w:val="0"/>
      <w:divBdr>
        <w:top w:val="none" w:sz="0" w:space="0" w:color="auto"/>
        <w:left w:val="none" w:sz="0" w:space="0" w:color="auto"/>
        <w:bottom w:val="none" w:sz="0" w:space="0" w:color="auto"/>
        <w:right w:val="none" w:sz="0" w:space="0" w:color="auto"/>
      </w:divBdr>
    </w:div>
    <w:div w:id="677385957">
      <w:bodyDiv w:val="1"/>
      <w:marLeft w:val="0"/>
      <w:marRight w:val="0"/>
      <w:marTop w:val="0"/>
      <w:marBottom w:val="0"/>
      <w:divBdr>
        <w:top w:val="none" w:sz="0" w:space="0" w:color="auto"/>
        <w:left w:val="none" w:sz="0" w:space="0" w:color="auto"/>
        <w:bottom w:val="none" w:sz="0" w:space="0" w:color="auto"/>
        <w:right w:val="none" w:sz="0" w:space="0" w:color="auto"/>
      </w:divBdr>
    </w:div>
    <w:div w:id="984356720">
      <w:bodyDiv w:val="1"/>
      <w:marLeft w:val="0"/>
      <w:marRight w:val="0"/>
      <w:marTop w:val="0"/>
      <w:marBottom w:val="0"/>
      <w:divBdr>
        <w:top w:val="none" w:sz="0" w:space="0" w:color="auto"/>
        <w:left w:val="none" w:sz="0" w:space="0" w:color="auto"/>
        <w:bottom w:val="none" w:sz="0" w:space="0" w:color="auto"/>
        <w:right w:val="none" w:sz="0" w:space="0" w:color="auto"/>
      </w:divBdr>
    </w:div>
    <w:div w:id="1421178081">
      <w:bodyDiv w:val="1"/>
      <w:marLeft w:val="0"/>
      <w:marRight w:val="0"/>
      <w:marTop w:val="0"/>
      <w:marBottom w:val="0"/>
      <w:divBdr>
        <w:top w:val="none" w:sz="0" w:space="0" w:color="auto"/>
        <w:left w:val="none" w:sz="0" w:space="0" w:color="auto"/>
        <w:bottom w:val="none" w:sz="0" w:space="0" w:color="auto"/>
        <w:right w:val="none" w:sz="0" w:space="0" w:color="auto"/>
      </w:divBdr>
    </w:div>
    <w:div w:id="1619138106">
      <w:bodyDiv w:val="1"/>
      <w:marLeft w:val="0"/>
      <w:marRight w:val="0"/>
      <w:marTop w:val="0"/>
      <w:marBottom w:val="0"/>
      <w:divBdr>
        <w:top w:val="none" w:sz="0" w:space="0" w:color="auto"/>
        <w:left w:val="none" w:sz="0" w:space="0" w:color="auto"/>
        <w:bottom w:val="none" w:sz="0" w:space="0" w:color="auto"/>
        <w:right w:val="none" w:sz="0" w:space="0" w:color="auto"/>
      </w:divBdr>
    </w:div>
    <w:div w:id="1821187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theme" Target="theme/theme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ntTable" Target="fontTable.xml" Id="rId6" /><Relationship Type="http://schemas.openxmlformats.org/officeDocument/2006/relationships/hyperlink" Target="https://www.womenscareobgyn.com/services/fertility" TargetMode="External" Id="rId5" /><Relationship Type="http://schemas.openxmlformats.org/officeDocument/2006/relationships/hyperlink" Target="https://www.womenscareobgyn.com/services/pregnancy-care" TargetMode="Externa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Laura Demaray</dc:creator>
  <keywords/>
  <dc:description/>
  <lastModifiedBy>Perry Jansen</lastModifiedBy>
  <revision>4</revision>
  <dcterms:created xsi:type="dcterms:W3CDTF">2024-10-10T18:33:00.0000000Z</dcterms:created>
  <dcterms:modified xsi:type="dcterms:W3CDTF">2024-10-15T21:30:17.8223951Z</dcterms:modified>
</coreProperties>
</file>